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before="480" w:beforeLines="200" w:line="360" w:lineRule="auto"/>
        <w:jc w:val="center"/>
        <w:textAlignment w:val="auto"/>
        <w:outlineLvl w:val="9"/>
        <w:rPr>
          <w:rFonts w:hint="eastAsia" w:ascii="楷体" w:hAnsi="楷体" w:eastAsia="楷体"/>
          <w:color w:val="auto"/>
          <w:spacing w:val="-11"/>
          <w:kern w:val="0"/>
          <w:sz w:val="32"/>
          <w:szCs w:val="32"/>
          <w:lang w:val="zh-TW" w:eastAsia="zh-TW"/>
        </w:rPr>
      </w:pPr>
      <w:r>
        <w:rPr>
          <w:rFonts w:hint="eastAsia" w:ascii="楷体" w:hAnsi="楷体" w:eastAsia="楷体"/>
          <w:color w:val="auto"/>
          <w:spacing w:val="-11"/>
          <w:kern w:val="0"/>
          <w:sz w:val="32"/>
          <w:szCs w:val="32"/>
          <w:lang w:val="zh-TW" w:eastAsia="zh-TW"/>
        </w:rPr>
        <w:t>四川省普通高校职教师资</w:t>
      </w:r>
      <w:r>
        <w:rPr>
          <w:rFonts w:hint="eastAsia" w:ascii="楷体" w:hAnsi="楷体" w:eastAsia="楷体"/>
          <w:color w:val="auto"/>
          <w:spacing w:val="-11"/>
          <w:kern w:val="0"/>
          <w:sz w:val="32"/>
          <w:szCs w:val="32"/>
          <w:lang w:val="zh-TW" w:eastAsia="zh-CN"/>
        </w:rPr>
        <w:t>班</w:t>
      </w:r>
      <w:r>
        <w:rPr>
          <w:rFonts w:hint="eastAsia" w:ascii="楷体" w:hAnsi="楷体" w:eastAsia="楷体"/>
          <w:color w:val="auto"/>
          <w:spacing w:val="-11"/>
          <w:kern w:val="0"/>
          <w:sz w:val="32"/>
          <w:szCs w:val="32"/>
          <w:lang w:val="zh-TW" w:eastAsia="zh-TW"/>
        </w:rPr>
        <w:t>和高职班对口招生职业技能考试大纲</w:t>
      </w: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楷体" w:hAnsi="楷体" w:eastAsia="楷体"/>
          <w:b w:val="0"/>
          <w:bCs w:val="0"/>
          <w:color w:val="auto"/>
          <w:kern w:val="0"/>
          <w:sz w:val="44"/>
          <w:szCs w:val="44"/>
          <w:lang w:val="zh-TW"/>
        </w:rPr>
      </w:pPr>
      <w:r>
        <w:rPr>
          <w:rFonts w:hint="eastAsia" w:ascii="楷体" w:hAnsi="楷体" w:eastAsia="楷体"/>
          <w:b w:val="0"/>
          <w:bCs w:val="0"/>
          <w:color w:val="auto"/>
          <w:kern w:val="0"/>
          <w:sz w:val="44"/>
          <w:szCs w:val="44"/>
          <w:lang w:val="zh-TW" w:eastAsia="zh-CN"/>
        </w:rPr>
        <w:t>信息技术一</w:t>
      </w:r>
      <w:r>
        <w:rPr>
          <w:rFonts w:hint="eastAsia" w:ascii="楷体" w:hAnsi="楷体" w:eastAsia="楷体"/>
          <w:b w:val="0"/>
          <w:bCs w:val="0"/>
          <w:color w:val="auto"/>
          <w:kern w:val="0"/>
          <w:sz w:val="44"/>
          <w:szCs w:val="44"/>
          <w:lang w:val="zh-TW"/>
        </w:rPr>
        <w:t>类</w:t>
      </w: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楷体" w:hAnsi="楷体" w:eastAsia="楷体"/>
          <w:color w:val="auto"/>
          <w:kern w:val="0"/>
          <w:sz w:val="28"/>
          <w:szCs w:val="28"/>
          <w:lang w:val="zh-TW"/>
        </w:rPr>
      </w:pPr>
      <w:r>
        <w:rPr>
          <w:rFonts w:hint="eastAsia" w:ascii="楷体" w:hAnsi="楷体" w:eastAsia="楷体"/>
          <w:b w:val="0"/>
          <w:bCs w:val="0"/>
          <w:color w:val="auto"/>
          <w:kern w:val="0"/>
          <w:sz w:val="28"/>
          <w:szCs w:val="28"/>
          <w:lang w:val="zh-TW"/>
        </w:rPr>
        <w:t>（201</w:t>
      </w:r>
      <w:r>
        <w:rPr>
          <w:rFonts w:hint="eastAsia" w:ascii="楷体" w:hAnsi="楷体" w:eastAsia="楷体"/>
          <w:b w:val="0"/>
          <w:bCs w:val="0"/>
          <w:color w:val="auto"/>
          <w:kern w:val="0"/>
          <w:sz w:val="28"/>
          <w:szCs w:val="28"/>
          <w:lang w:val="en-US" w:eastAsia="zh-CN"/>
        </w:rPr>
        <w:t>8</w:t>
      </w:r>
      <w:r>
        <w:rPr>
          <w:rFonts w:hint="eastAsia" w:ascii="楷体" w:hAnsi="楷体" w:eastAsia="楷体"/>
          <w:b w:val="0"/>
          <w:bCs w:val="0"/>
          <w:color w:val="auto"/>
          <w:kern w:val="0"/>
          <w:sz w:val="28"/>
          <w:szCs w:val="28"/>
          <w:lang w:val="zh-TW"/>
        </w:rPr>
        <w:t>年版</w:t>
      </w:r>
      <w:r>
        <w:rPr>
          <w:rFonts w:hint="eastAsia" w:ascii="楷体" w:hAnsi="楷体" w:eastAsia="楷体"/>
          <w:color w:val="auto"/>
          <w:kern w:val="0"/>
          <w:sz w:val="28"/>
          <w:szCs w:val="28"/>
          <w:lang w:val="zh-TW"/>
        </w:rPr>
        <w:t>）</w:t>
      </w:r>
    </w:p>
    <w:p>
      <w:pPr>
        <w:pStyle w:val="2"/>
        <w:spacing w:before="0" w:after="0" w:line="240" w:lineRule="auto"/>
        <w:ind w:firstLine="546" w:firstLineChars="200"/>
        <w:rPr>
          <w:rFonts w:hint="eastAsia" w:hAnsi="宋体"/>
          <w:kern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626" w:firstLineChars="200"/>
        <w:textAlignment w:val="auto"/>
        <w:outlineLvl w:val="9"/>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14:textFill>
            <w14:solidFill>
              <w14:schemeClr w14:val="tx1"/>
            </w14:solidFill>
          </w14:textFill>
        </w:rPr>
        <w:t>一、考试性质</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本职业技能考试是中等职业学校（含普通中专、职业高中、技工学校和成人中专）计算机类专业毕业生报考高校职教师资和高职班对口招生的选拔性全省统一考试。</w:t>
      </w:r>
    </w:p>
    <w:p>
      <w:pPr>
        <w:keepNext w:val="0"/>
        <w:keepLines w:val="0"/>
        <w:pageBreakBefore w:val="0"/>
        <w:widowControl w:val="0"/>
        <w:kinsoku/>
        <w:wordWrap/>
        <w:overflowPunct/>
        <w:topLinePunct w:val="0"/>
        <w:autoSpaceDE/>
        <w:autoSpaceDN/>
        <w:bidi w:val="0"/>
        <w:adjustRightInd/>
        <w:snapToGrid/>
        <w:spacing w:line="420" w:lineRule="exact"/>
        <w:ind w:firstLine="626" w:firstLineChars="200"/>
        <w:textAlignment w:val="auto"/>
        <w:outlineLvl w:val="9"/>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二、主要考试依据</w:t>
      </w:r>
    </w:p>
    <w:p>
      <w:pPr>
        <w:keepNext w:val="0"/>
        <w:keepLines w:val="0"/>
        <w:pageBreakBefore w:val="0"/>
        <w:widowControl w:val="0"/>
        <w:kinsoku/>
        <w:wordWrap/>
        <w:overflowPunct/>
        <w:topLinePunct w:val="0"/>
        <w:autoSpaceDE/>
        <w:autoSpaceDN/>
        <w:bidi w:val="0"/>
        <w:adjustRightInd/>
        <w:snapToGrid/>
        <w:spacing w:line="420" w:lineRule="exact"/>
        <w:ind w:firstLine="546" w:firstLineChars="200"/>
        <w:textAlignment w:val="auto"/>
        <w:outlineLvl w:val="9"/>
        <w:rPr>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《中等职业学校专业教学标准（试行）》计算机类专业教学标准；国家职业标准：计算机操作员（职业编码：3-01-02-05）等。</w:t>
      </w:r>
    </w:p>
    <w:p>
      <w:pPr>
        <w:keepNext w:val="0"/>
        <w:keepLines w:val="0"/>
        <w:pageBreakBefore w:val="0"/>
        <w:widowControl w:val="0"/>
        <w:kinsoku/>
        <w:wordWrap/>
        <w:overflowPunct/>
        <w:topLinePunct w:val="0"/>
        <w:autoSpaceDE/>
        <w:autoSpaceDN/>
        <w:bidi w:val="0"/>
        <w:adjustRightInd/>
        <w:snapToGrid/>
        <w:spacing w:line="420" w:lineRule="exact"/>
        <w:ind w:firstLine="626" w:firstLineChars="200"/>
        <w:textAlignment w:val="auto"/>
        <w:outlineLvl w:val="9"/>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三、考试方法</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机类职业技能考试由计算机基础（应知）考试和技能操作（应会）考试两部分组成，考试总分350分，其中计算机基础部分200分，技能操作部分150分。计算机基础包含计算机类专业共性基础知识和常用技能，技能操作包括中英文录入、操作系统使用、计算机网络应用、文字处理、电子表格处理、演示文稿制作。</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采用上机考试，考试时间150分钟。</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考试环境：中文Windows 7；中文Office 2010；中文Dreamwearver CS 6.0</w:t>
      </w:r>
    </w:p>
    <w:p>
      <w:pPr>
        <w:keepNext w:val="0"/>
        <w:keepLines w:val="0"/>
        <w:pageBreakBefore w:val="0"/>
        <w:widowControl w:val="0"/>
        <w:numPr>
          <w:numId w:val="0"/>
        </w:numPr>
        <w:kinsoku/>
        <w:wordWrap/>
        <w:overflowPunct/>
        <w:topLinePunct w:val="0"/>
        <w:autoSpaceDE/>
        <w:autoSpaceDN/>
        <w:bidi w:val="0"/>
        <w:adjustRightInd/>
        <w:snapToGrid/>
        <w:spacing w:line="420" w:lineRule="exact"/>
        <w:ind w:firstLine="626" w:firstLineChars="200"/>
        <w:textAlignment w:val="auto"/>
        <w:outlineLvl w:val="9"/>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考试内容和要求</w:t>
      </w:r>
    </w:p>
    <w:p>
      <w:pPr>
        <w:pStyle w:val="17"/>
        <w:pageBreakBefore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b/>
          <w:sz w:val="28"/>
          <w:szCs w:val="28"/>
        </w:rPr>
      </w:pPr>
    </w:p>
    <w:p>
      <w:pPr>
        <w:numPr>
          <w:ilvl w:val="0"/>
          <w:numId w:val="0"/>
        </w:num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计算机基础（应知）</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（一）考试科目与分值比例</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1.计算机文化基础，约占30%</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2.数据库基础，约占20%</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3.操作系统基础，约占15%</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4.计算机网络基础，约占20%</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5.文字处理基础，约占3%</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6.电子表格基础，约占10%</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7.演示文稿基础，约占2%</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（二）试卷结构及分值比例</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单项选择题，3分/个，约占51%</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多项选择题，4分/个，约占16%</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判断题，2分/个，约占33%</w:t>
      </w:r>
    </w:p>
    <w:p>
      <w:pPr>
        <w:keepNext w:val="0"/>
        <w:keepLines w:val="0"/>
        <w:pageBreakBefore w:val="0"/>
        <w:widowControl w:val="0"/>
        <w:kinsoku/>
        <w:wordWrap/>
        <w:overflowPunct/>
        <w:topLinePunct w:val="0"/>
        <w:autoSpaceDE/>
        <w:autoSpaceDN/>
        <w:bidi w:val="0"/>
        <w:adjustRightInd/>
        <w:snapToGrid/>
        <w:spacing w:line="240" w:lineRule="exact"/>
        <w:ind w:left="415" w:leftChars="171" w:firstLine="273" w:firstLineChars="100"/>
        <w:textAlignment w:val="auto"/>
        <w:outlineLvl w:val="9"/>
        <w:rPr>
          <w:rFonts w:hint="eastAsia"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415" w:leftChars="171" w:firstLine="273" w:firstLineChars="100"/>
        <w:textAlignment w:val="auto"/>
        <w:outlineLvl w:val="9"/>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第二部分  技能操作（应会）</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技能操作模块及分值</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1.中英文录入，10分</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2.操作系统使用，30分</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3.计算机网络应用，25分</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4.文字处理，30分</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5.电子表格处理，35分</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6.演示文稿制作，20分</w:t>
      </w:r>
    </w:p>
    <w:p>
      <w:pPr>
        <w:keepNext w:val="0"/>
        <w:keepLines w:val="0"/>
        <w:pageBreakBefore w:val="0"/>
        <w:widowControl w:val="0"/>
        <w:kinsoku/>
        <w:wordWrap/>
        <w:overflowPunct/>
        <w:topLinePunct w:val="0"/>
        <w:autoSpaceDE/>
        <w:autoSpaceDN/>
        <w:bidi w:val="0"/>
        <w:adjustRightInd/>
        <w:snapToGrid/>
        <w:spacing w:line="240" w:lineRule="exact"/>
        <w:ind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第三部分  考试范围及要求</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1.计算机文化基础</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了解计算机的发展历史；</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了解计算机的特点、分类及应用领域；</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理解计算机硬件系统的组成，了解计算机的工作原理；</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理解计算机软件的概念和分类；</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理解常用进制的表示方法，掌握二进制、八进制、十进制、十六进制整数之间的转换方法；</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理解数据的存储单位及字符的编码方法；</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理解微型计算机的CPU、主板、存储器、常用外围设备的功能，了解其性能指标；</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理解常用外部设备接口的作用；</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了解BIOS在计算机系统硬件配置和管理中的作用；</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理解计算机病毒的概念、基本特征、种类及防治；</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了解多媒体技术的基本概念及应用；</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了解平板电脑和触摸屏技术；</w:t>
      </w:r>
    </w:p>
    <w:p>
      <w:pPr>
        <w:pStyle w:val="13"/>
        <w:numPr>
          <w:ilvl w:val="0"/>
          <w:numId w:val="1"/>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了解知识产权等相关法律法规。</w:t>
      </w:r>
    </w:p>
    <w:p>
      <w:pPr>
        <w:pStyle w:val="13"/>
        <w:spacing w:line="360" w:lineRule="auto"/>
        <w:ind w:left="0" w:leftChars="0"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2.数据库基础</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了解数据、数据库、数据库管理系统及数据库系统等概念；</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理解实体间的关系；</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了解数据库的基本类型和关系型数据库的基本特点；</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理解数据表、字段、记录、关键字等关系型数据库的基本概念；</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理解选择、连接、投影三种关系运算；</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掌握创建、打开、关闭数据库的方法；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了解Access数据库的对象；</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理解Access常用数据类型；</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理解表达式及其构成；</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掌握创建数据表、修改和维护表结构的方法；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掌握数据表记录的操作方法；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掌握字段基本属性的设置方法；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掌握数据表的格式设置方法；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掌握数据表的排序、筛选方法；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理解主键、索引的概念，掌握其设置方法；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掌握创建表间关系的方法；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理解查询的功能和类型；</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掌握创建与修改查询的方法；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理解Select语句的基本语法，掌握Select语句的使用方法；</w:t>
      </w:r>
    </w:p>
    <w:p>
      <w:pPr>
        <w:pStyle w:val="13"/>
        <w:numPr>
          <w:ilvl w:val="0"/>
          <w:numId w:val="2"/>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掌握Create、Insert、Update、Delete语句的使用方法。</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3.操作系统基础</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理解操作系统的概念及作用；了解常见操作系统（Windows ,Linux , Unix，Android, iOS）的特点；了解Windows7操作系统的常用版本及特点；了解Windows7操作系统的运行最低硬件配置要求；</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理解桌面、图标、菜单、任务栏、工具栏、窗口、对话框、快捷方式等概念及其应用；</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理解剪贴板、回收站的概念及应用；</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理解dir、cd、copy、move、del、format等常用cmd命令功能及使用；</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掌握Windows7操作系统的文件和文件夹的命名规则；了解常用文件类型扩展名；</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理解磁盘分区格式的类型及特点；</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理解屏幕保护、像素、分辨率、驱动程序、用户账户、文件系统、注册表等概念；</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掌握Windows7操作系统的安装、启动和退出方法；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掌握窗口、菜单、工具栏、任务栏等基本操作方法；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掌握输入法的选择和切换方法；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掌握获取帮助信息的方法；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掌握资源管理器的使用方法；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掌握文件和文件夹的创建、重命名、复制、移动、删除、属性设置、搜索等操作；掌握文件和文件夹的显示方式、排列方式；</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掌握快捷方式的创建方法；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掌握记事本、写字板、画图、计算器、录音机、CD播放机、媒体播放器等Windows常用组件使用方法；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掌握磁盘分区、格式化、磁盘清理和碎片整理操作方法；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掌握应用软件安装、卸载，系统备份和还原方法；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掌握控制面板及常用组件的设置方法；</w:t>
      </w:r>
    </w:p>
    <w:p>
      <w:pPr>
        <w:pStyle w:val="13"/>
        <w:numPr>
          <w:ilvl w:val="0"/>
          <w:numId w:val="3"/>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掌握Windows防火墙、Windows update设置方法。</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4.计算机网络基础</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了解计算机网络的概念、组成、分类及应用；</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理解计算机网络拓扑结构及分类；</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理解OSI参考模型、TCP/IP模型及其主要协议；</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理解局域网概念、组成和结构；</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掌握局域网传输介质、连接设备的使用方法，局域网的组建、配置与管理方法；</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掌握虚拟局域网(VLAN)划分、常用测试命令(ping、ipconfig、tracert、netstat)的使用方法；</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了解Internet概念、发展及接入方式；</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掌握IP地址的概念、分类、组成、表示方法、子网掩码及其配置方法，了解IPv6基本概念；</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掌握DNS、WWW、URL、E-mail、FTP、Telnet等网络服务、应用及其配置使用方法；</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掌握常用浏览器和搜索引擎的使用方法，电子邮箱的配置与使用方法； </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了解加密与认证、防火墙等常用信息安全技术的基本概念和原理；</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掌握防治当前新出现的计算机病毒的常用方法；</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掌握常用软件防火墙、网络防病毒软件的安装、配置及使用方法；</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了解网页与网站的概念；</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理解HTML基本结构、常用标记、超链接；</w:t>
      </w:r>
    </w:p>
    <w:p>
      <w:pPr>
        <w:pStyle w:val="13"/>
        <w:numPr>
          <w:ilvl w:val="0"/>
          <w:numId w:val="4"/>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掌握列表、超链接、表格、CSS、表单、多媒体等常见应用的使用方法。</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5.文字处理基础</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了解Word的窗口界面和视图；</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掌握建立、打开、关闭与保存文档的方法；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掌握录入和编辑文本，查找和替换文字，插入特殊符号的方法；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了解文本编辑的常用快捷键；</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掌握字符格式、段落格式、格式刷、样式的使用方法；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掌握项目符号、编号列表、多级列表、样式的使用方法；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掌握创建和编辑表格、设置表格格式的方法；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掌握字符、段落、表格、页面边框和底纹的设置方法；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掌握页面格式、页眉和页脚的设置方法；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掌握分页符、分节符、分栏符的使用方法；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掌握页码、目录、脚注、尾注、题注的插入方法；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了解文字环绕方式，掌握使用文字环绕方式的方法；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掌握插入画布、图片、形状、SmartArt图形、文本框、艺术字、公式的方法及其格式设置方法；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掌握文档批注、修订功能的使用方法；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掌握邮件合并的使用方法；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掌握预览和打印文档的方法；</w:t>
      </w:r>
    </w:p>
    <w:p>
      <w:pPr>
        <w:pStyle w:val="13"/>
        <w:numPr>
          <w:ilvl w:val="0"/>
          <w:numId w:val="5"/>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掌握文档保护方法。</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6.电子表格基础</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了解Excel的窗口界面及视图；</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理解工作薄、工作表及单元格等电子表格基本概念；</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掌握创建、保存、打开和关闭工作薄的方法；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理解Excel数据类型；</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掌握创建、删除、重命名工作表的方法；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掌握录入、填充、编辑数据的方法；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掌握操作行、列、单元格的方法；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掌握设置单元格格式、套用表格格式的方法；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掌握冻结窗格的方法；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掌握设置条件格式的方法；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理解单元格引用的概念及分类，掌握单元格引用的方法；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掌握公式的使用方法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理解常用函数功能，掌握常用函数使用方法；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掌握排序、筛选、合并计算、分类汇总数据的方法；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了解创建数据透视表和数据透视图的方法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了解图表构成及图表类型；</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掌握创建图表，设置图表格式的方法；</w:t>
      </w:r>
    </w:p>
    <w:p>
      <w:pPr>
        <w:pStyle w:val="13"/>
        <w:numPr>
          <w:ilvl w:val="0"/>
          <w:numId w:val="6"/>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掌握设置打印标题、页面参数，预览和打印工作表的方法。</w:t>
      </w:r>
    </w:p>
    <w:p>
      <w:pPr>
        <w:spacing w:line="360" w:lineRule="auto"/>
        <w:ind w:firstLine="546"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7.演示文稿基础</w:t>
      </w:r>
    </w:p>
    <w:p>
      <w:pPr>
        <w:pStyle w:val="13"/>
        <w:numPr>
          <w:ilvl w:val="0"/>
          <w:numId w:val="7"/>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了解PowerPoint的窗口界面及视图；</w:t>
      </w:r>
    </w:p>
    <w:p>
      <w:pPr>
        <w:pStyle w:val="13"/>
        <w:numPr>
          <w:ilvl w:val="0"/>
          <w:numId w:val="7"/>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掌握创建、打开、保存和关闭演示文稿的方法；</w:t>
      </w:r>
    </w:p>
    <w:p>
      <w:pPr>
        <w:pStyle w:val="13"/>
        <w:numPr>
          <w:ilvl w:val="0"/>
          <w:numId w:val="7"/>
        </w:numPr>
        <w:spacing w:line="360" w:lineRule="auto"/>
        <w:ind w:left="0"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掌握在幻灯片中添加文字、插入图片、剪贴画、自选图形、音频、视频并进行相关设置的方法。</w:t>
      </w:r>
    </w:p>
    <w:p>
      <w:pPr>
        <w:pStyle w:val="13"/>
        <w:numPr>
          <w:ilvl w:val="0"/>
          <w:numId w:val="7"/>
        </w:numPr>
        <w:spacing w:line="360" w:lineRule="auto"/>
        <w:ind w:left="0"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理解幻灯片版式、幻灯片配色方案、幻灯片前景色、背景色、备注页、母版等概念及应用；</w:t>
      </w:r>
    </w:p>
    <w:p>
      <w:pPr>
        <w:pStyle w:val="13"/>
        <w:numPr>
          <w:ilvl w:val="0"/>
          <w:numId w:val="7"/>
        </w:numPr>
        <w:spacing w:line="360" w:lineRule="auto"/>
        <w:ind w:left="0"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掌握在幻灯片中设置超链接、动作按钮、动画效果、幻灯片切换方式和放映方式的方法；</w:t>
      </w:r>
    </w:p>
    <w:p>
      <w:pPr>
        <w:pStyle w:val="13"/>
        <w:numPr>
          <w:ilvl w:val="0"/>
          <w:numId w:val="0"/>
        </w:numPr>
        <w:spacing w:line="360" w:lineRule="auto"/>
        <w:ind w:leftChars="200"/>
        <w:rPr>
          <w:rFonts w:hint="eastAsia" w:ascii="仿宋" w:hAnsi="仿宋" w:eastAsia="仿宋" w:cs="仿宋"/>
          <w:b/>
          <w:color w:val="auto"/>
          <w:kern w:val="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掌握幻灯片的打包和输出方法。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200"/>
        <w:textAlignment w:val="auto"/>
        <w:outlineLvl w:val="9"/>
        <w:rPr>
          <w:rFonts w:hint="eastAsia" w:ascii="仿宋" w:hAnsi="仿宋" w:eastAsia="仿宋" w:cs="仿宋"/>
          <w:b/>
          <w:color w:val="auto"/>
          <w:kern w:val="0"/>
          <w:sz w:val="24"/>
          <w:szCs w:val="24"/>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200"/>
        <w:textAlignment w:val="auto"/>
        <w:outlineLvl w:val="9"/>
        <w:rPr>
          <w:rFonts w:hint="eastAsia" w:ascii="仿宋" w:hAnsi="仿宋" w:eastAsia="仿宋" w:cs="仿宋"/>
          <w:b/>
          <w:color w:val="auto"/>
          <w:kern w:val="0"/>
          <w:sz w:val="24"/>
          <w:szCs w:val="24"/>
        </w:rPr>
      </w:pP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第四部分</w:t>
      </w:r>
      <w:r>
        <w:rPr>
          <w:rFonts w:hint="eastAsia" w:ascii="仿宋" w:hAnsi="仿宋" w:eastAsia="仿宋" w:cs="仿宋"/>
          <w:b/>
          <w:color w:val="000000" w:themeColor="text1"/>
          <w:sz w:val="28"/>
          <w:szCs w:val="28"/>
          <w14:textFill>
            <w14:solidFill>
              <w14:schemeClr w14:val="tx1"/>
            </w14:solidFill>
          </w14:textFill>
        </w:rPr>
        <w:t xml:space="preserve">  难易比例</w:t>
      </w:r>
    </w:p>
    <w:p>
      <w:pPr>
        <w:spacing w:line="360" w:lineRule="auto"/>
        <w:ind w:firstLine="546"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60%容易题，30%较难题，10%难题</w:t>
      </w:r>
    </w:p>
    <w:p>
      <w:pPr>
        <w:keepNext w:val="0"/>
        <w:keepLines w:val="0"/>
        <w:pageBreakBefore w:val="0"/>
        <w:widowControl w:val="0"/>
        <w:kinsoku/>
        <w:wordWrap/>
        <w:overflowPunct/>
        <w:topLinePunct w:val="0"/>
        <w:autoSpaceDE/>
        <w:autoSpaceDN/>
        <w:bidi w:val="0"/>
        <w:adjustRightInd/>
        <w:snapToGrid/>
        <w:spacing w:line="240" w:lineRule="exact"/>
        <w:ind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546" w:firstLineChars="200"/>
        <w:textAlignment w:val="auto"/>
        <w:outlineLvl w:val="9"/>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第五部分</w:t>
      </w:r>
      <w:r>
        <w:rPr>
          <w:rFonts w:hint="eastAsia" w:ascii="仿宋" w:hAnsi="仿宋" w:eastAsia="仿宋" w:cs="仿宋"/>
          <w:b/>
          <w:color w:val="000000" w:themeColor="text1"/>
          <w:sz w:val="28"/>
          <w:szCs w:val="28"/>
          <w14:textFill>
            <w14:solidFill>
              <w14:schemeClr w14:val="tx1"/>
            </w14:solidFill>
          </w14:textFill>
        </w:rPr>
        <w:t xml:space="preserve">  参考教材说明</w:t>
      </w:r>
    </w:p>
    <w:p>
      <w:pPr>
        <w:spacing w:line="360" w:lineRule="auto"/>
        <w:ind w:firstLine="54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考试内容以考纲规定的内容为准，原则上不指定考试教材版本，参考教材为高等教育出版社出版的教材，即：</w:t>
      </w:r>
    </w:p>
    <w:p>
      <w:pPr>
        <w:spacing w:line="360" w:lineRule="auto"/>
        <w:ind w:firstLine="54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1.《计算机文化基础(第3版)》(Windows 7+Office 2010)，主编：龙天才 尹毅等，高等教育出版社，2014年10月第3版。</w:t>
      </w:r>
    </w:p>
    <w:p>
      <w:pPr>
        <w:spacing w:line="360" w:lineRule="auto"/>
        <w:ind w:firstLine="54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2.《数据库应用基础--Access 2010（第3版）》，主编：张巍，2014年8月第3版。</w:t>
      </w:r>
    </w:p>
    <w:p>
      <w:pPr>
        <w:spacing w:line="360" w:lineRule="auto"/>
        <w:ind w:firstLine="54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3.《计算机网络应用基础（第3版）》，主编：夏时木，钱芬，2014年9月第3版。</w:t>
      </w:r>
    </w:p>
    <w:p>
      <w:pPr>
        <w:spacing w:line="360" w:lineRule="auto"/>
        <w:rPr>
          <w:rFonts w:hint="eastAsia" w:ascii="黑体" w:hAnsi="黑体" w:eastAsia="黑体" w:cs="黑体"/>
          <w:b w:val="0"/>
          <w:bCs w:val="0"/>
          <w:color w:val="000000" w:themeColor="text1"/>
          <w:sz w:val="24"/>
          <w14:textFill>
            <w14:solidFill>
              <w14:schemeClr w14:val="tx1"/>
            </w14:solidFill>
          </w14:textFill>
        </w:rPr>
      </w:pPr>
    </w:p>
    <w:p>
      <w:pPr>
        <w:spacing w:line="360" w:lineRule="auto"/>
        <w:rPr>
          <w:rFonts w:hint="eastAsia" w:ascii="黑体" w:hAnsi="黑体" w:eastAsia="黑体" w:cs="黑体"/>
          <w:b w:val="0"/>
          <w:bCs w:val="0"/>
          <w:color w:val="000000" w:themeColor="text1"/>
          <w:sz w:val="24"/>
          <w14:textFill>
            <w14:solidFill>
              <w14:schemeClr w14:val="tx1"/>
            </w14:solidFill>
          </w14:textFill>
        </w:rPr>
      </w:pPr>
    </w:p>
    <w:p>
      <w:pPr>
        <w:spacing w:line="360" w:lineRule="auto"/>
        <w:rPr>
          <w:rFonts w:hint="eastAsia" w:ascii="黑体" w:hAnsi="黑体" w:eastAsia="黑体" w:cs="黑体"/>
          <w:b w:val="0"/>
          <w:bCs w:val="0"/>
          <w:color w:val="000000" w:themeColor="text1"/>
          <w:sz w:val="24"/>
          <w14:textFill>
            <w14:solidFill>
              <w14:schemeClr w14:val="tx1"/>
            </w14:solidFill>
          </w14:textFill>
        </w:rPr>
      </w:pPr>
    </w:p>
    <w:p>
      <w:pPr>
        <w:spacing w:line="360" w:lineRule="auto"/>
        <w:rPr>
          <w:rFonts w:hint="eastAsia" w:ascii="黑体" w:hAnsi="黑体" w:eastAsia="黑体" w:cs="黑体"/>
          <w:b w:val="0"/>
          <w:bCs w:val="0"/>
          <w:color w:val="000000" w:themeColor="text1"/>
          <w:sz w:val="24"/>
          <w14:textFill>
            <w14:solidFill>
              <w14:schemeClr w14:val="tx1"/>
            </w14:solidFill>
          </w14:textFill>
        </w:rPr>
      </w:pPr>
    </w:p>
    <w:p>
      <w:pPr>
        <w:spacing w:line="360" w:lineRule="auto"/>
        <w:rPr>
          <w:rFonts w:hint="eastAsia" w:ascii="黑体" w:hAnsi="黑体" w:eastAsia="黑体" w:cs="黑体"/>
          <w:b w:val="0"/>
          <w:bCs w:val="0"/>
          <w:color w:val="000000" w:themeColor="text1"/>
          <w:sz w:val="24"/>
          <w14:textFill>
            <w14:solidFill>
              <w14:schemeClr w14:val="tx1"/>
            </w14:solidFill>
          </w14:textFill>
        </w:rPr>
      </w:pPr>
      <w:bookmarkStart w:id="0" w:name="_GoBack"/>
      <w:bookmarkEnd w:id="0"/>
      <w:r>
        <w:rPr>
          <w:rFonts w:hint="eastAsia" w:ascii="黑体" w:hAnsi="黑体" w:eastAsia="黑体" w:cs="黑体"/>
          <w:b w:val="0"/>
          <w:bCs w:val="0"/>
          <w:color w:val="000000" w:themeColor="text1"/>
          <w:sz w:val="24"/>
          <w14:textFill>
            <w14:solidFill>
              <w14:schemeClr w14:val="tx1"/>
            </w14:solidFill>
          </w14:textFill>
        </w:rPr>
        <w:t>附件：</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计算机基础和操作技能样题示例</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仿宋" w:hAnsi="仿宋" w:eastAsia="仿宋" w:cs="仿宋"/>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一、单项选择题（每小题3分）</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1.计算机存储容量的基本单位是（  ）。</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A．二进制位     B.字节     C.字          D.双字</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2.在计算机中应用最普遍的字符编码是（  ）。</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A．ASCII码     B.BCD码     C.汉字编码    D.补码</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二、多项选择题（每小题4分，错选、多选或漏选均不给分）</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1.在Windows 7中可以完成窗口切换的方法是（  ）。</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A.Alt+Tab键</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B.Win+Tab键</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C.单击要切换窗口的任何可见部位</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D.单击任务栏上要切换的应用程序按钮</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2.Access支持的查询类型有（     ）。</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A.操作查询       B.交叉表查询       C.SQL查询</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D.参数查询       E.选择查询</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三、判断题（每小题2分）</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1.在关系型数据库中，每一个关系都是一个二维表。(  )</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2.修改表中字段名将影响表中的数据。(  )</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四、操作题</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（一）中英文录入（10分）</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参照样文正确录入中文、英文、标点符号等。</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（二）操作系统使用（30分）</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1.管理文件和文件夹</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（1）在D盘根目录下，建立名为“2019_信息技术一类_样题”的文件夹。</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（2）将文件C:\2019\sample\sample.txt移动到D:\ 2019_信息技术一类_样题\文件夹下，并将文件名重命名为sample1.docx。</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（三）计算机网络应用（25分）</w:t>
      </w:r>
    </w:p>
    <w:p>
      <w:pPr>
        <w:keepNext w:val="0"/>
        <w:keepLines w:val="0"/>
        <w:pageBreakBefore w:val="0"/>
        <w:kinsoku/>
        <w:wordWrap/>
        <w:overflowPunct/>
        <w:topLinePunct w:val="0"/>
        <w:autoSpaceDE/>
        <w:autoSpaceDN/>
        <w:bidi w:val="0"/>
        <w:snapToGrid/>
        <w:spacing w:line="520" w:lineRule="exact"/>
        <w:ind w:firstLine="682" w:firstLineChars="25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1.已完成家庭光纤宽带物理线缆连接，在电脑上完成如下配置：</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（1）连接到Internet</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（2）宽带PPPoE</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（3）用户名：18080886066，密码：abc123</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（4）连接名称设置为：张三宽带</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（四）电子表格处理（35分）</w:t>
      </w:r>
    </w:p>
    <w:tbl>
      <w:tblPr>
        <w:tblStyle w:val="10"/>
        <w:tblW w:w="7880" w:type="dxa"/>
        <w:jc w:val="center"/>
        <w:tblInd w:w="1038" w:type="dxa"/>
        <w:tblLayout w:type="fixed"/>
        <w:tblCellMar>
          <w:top w:w="0" w:type="dxa"/>
          <w:left w:w="108" w:type="dxa"/>
          <w:bottom w:w="0" w:type="dxa"/>
          <w:right w:w="108" w:type="dxa"/>
        </w:tblCellMar>
      </w:tblPr>
      <w:tblGrid>
        <w:gridCol w:w="1200"/>
        <w:gridCol w:w="954"/>
        <w:gridCol w:w="709"/>
        <w:gridCol w:w="1200"/>
        <w:gridCol w:w="709"/>
        <w:gridCol w:w="1199"/>
        <w:gridCol w:w="709"/>
        <w:gridCol w:w="1200"/>
      </w:tblGrid>
      <w:tr>
        <w:tblPrEx>
          <w:tblLayout w:type="fixed"/>
          <w:tblCellMar>
            <w:top w:w="0" w:type="dxa"/>
            <w:left w:w="108" w:type="dxa"/>
            <w:bottom w:w="0" w:type="dxa"/>
            <w:right w:w="108" w:type="dxa"/>
          </w:tblCellMar>
        </w:tblPrEx>
        <w:trPr>
          <w:trHeight w:val="432"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员工编号</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姓名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部门</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基本工资</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奖金</w:t>
            </w:r>
          </w:p>
        </w:tc>
        <w:tc>
          <w:tcPr>
            <w:tcW w:w="11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应发工资</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扣款</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bCs/>
                <w:color w:val="000000" w:themeColor="text1"/>
                <w:kern w:val="0"/>
                <w:sz w:val="21"/>
                <w:szCs w:val="21"/>
                <w14:textFill>
                  <w14:solidFill>
                    <w14:schemeClr w14:val="tx1"/>
                  </w14:solidFill>
                </w14:textFill>
              </w:rPr>
            </w:pPr>
            <w:r>
              <w:rPr>
                <w:rFonts w:hint="eastAsia" w:ascii="仿宋" w:hAnsi="仿宋" w:eastAsia="仿宋" w:cs="仿宋"/>
                <w:bCs/>
                <w:color w:val="000000" w:themeColor="text1"/>
                <w:kern w:val="0"/>
                <w:sz w:val="21"/>
                <w:szCs w:val="21"/>
                <w14:textFill>
                  <w14:solidFill>
                    <w14:schemeClr w14:val="tx1"/>
                  </w14:solidFill>
                </w14:textFill>
              </w:rPr>
              <w:t>实发工资</w:t>
            </w: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001</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易飞</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销售</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910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100</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002</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李娟</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003</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余诚</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销售</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900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430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004</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赵亮</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50</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005</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张萍</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客户</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006</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李静</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007</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李婷娟</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销售</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500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008</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刘刚</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销售</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1000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009</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李爱国</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客户</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1370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邓明成</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客户</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1550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011</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周卫华</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1100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50</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012</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阳大富</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013</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唐梅</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财务</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1750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014</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郑思思</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015</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刘东海</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客户</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1300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100</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唐建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销售</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1150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550</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017</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龚勋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客户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1150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450</w:t>
            </w:r>
          </w:p>
        </w:tc>
        <w:tc>
          <w:tcPr>
            <w:tcW w:w="11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018</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刘爱华</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019</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李冬梅</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财务</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1650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41" w:hRule="atLeast"/>
          <w:jc w:val="center"/>
        </w:trPr>
        <w:tc>
          <w:tcPr>
            <w:tcW w:w="12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020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黄海</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1050</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350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520" w:lineRule="exact"/>
              <w:jc w:val="center"/>
              <w:outlineLvl w:val="9"/>
              <w:rPr>
                <w:rFonts w:hint="eastAsia" w:ascii="仿宋" w:hAnsi="仿宋" w:eastAsia="仿宋" w:cs="仿宋"/>
                <w:color w:val="000000" w:themeColor="text1"/>
                <w:kern w:val="0"/>
                <w:sz w:val="21"/>
                <w:szCs w:val="21"/>
                <w14:textFill>
                  <w14:solidFill>
                    <w14:schemeClr w14:val="tx1"/>
                  </w14:solidFill>
                </w14:textFill>
              </w:rPr>
            </w:pPr>
          </w:p>
        </w:tc>
      </w:tr>
    </w:tbl>
    <w:p>
      <w:pPr>
        <w:pStyle w:val="13"/>
        <w:keepNext w:val="0"/>
        <w:keepLines w:val="0"/>
        <w:pageBreakBefore w:val="0"/>
        <w:widowControl w:val="0"/>
        <w:numPr>
          <w:ilvl w:val="0"/>
          <w:numId w:val="0"/>
        </w:numPr>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打开如上图所示的Excel文件（工资表.xlsx），将工作表“Sheet1”重命名为“工资”。</w:t>
      </w:r>
    </w:p>
    <w:p>
      <w:pPr>
        <w:pStyle w:val="13"/>
        <w:keepNext w:val="0"/>
        <w:keepLines w:val="0"/>
        <w:pageBreakBefore w:val="0"/>
        <w:widowControl w:val="0"/>
        <w:numPr>
          <w:ilvl w:val="0"/>
          <w:numId w:val="0"/>
        </w:numPr>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按要求在“工资”表中完成下列操作</w:t>
      </w:r>
    </w:p>
    <w:p>
      <w:pPr>
        <w:keepNext w:val="0"/>
        <w:keepLines w:val="0"/>
        <w:pageBreakBefore w:val="0"/>
        <w:widowControl w:val="0"/>
        <w:numPr>
          <w:ilvl w:val="0"/>
          <w:numId w:val="8"/>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插入标题行，输入标题“2018年12月员工工资表”，并设置如下格式：字体：黑体，字号：18，合并后居中、字体颜色：浅蓝。</w:t>
      </w:r>
    </w:p>
    <w:p>
      <w:pPr>
        <w:keepNext w:val="0"/>
        <w:keepLines w:val="0"/>
        <w:pageBreakBefore w:val="0"/>
        <w:widowControl w:val="0"/>
        <w:numPr>
          <w:ilvl w:val="0"/>
          <w:numId w:val="8"/>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在工作最下面2行的第1列中分别输入“平均”、“总计”，分别和后面2个单元格合并后居中。</w:t>
      </w:r>
    </w:p>
    <w:p>
      <w:pPr>
        <w:keepNext w:val="0"/>
        <w:keepLines w:val="0"/>
        <w:pageBreakBefore w:val="0"/>
        <w:widowControl w:val="0"/>
        <w:numPr>
          <w:ilvl w:val="0"/>
          <w:numId w:val="8"/>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调整各列的列宽为10，表头文字为加粗、水平和垂直居中，底纹：橙色淡色80%。表头单元格文本控制为：自动换行。</w:t>
      </w:r>
    </w:p>
    <w:p>
      <w:pPr>
        <w:keepNext w:val="0"/>
        <w:keepLines w:val="0"/>
        <w:pageBreakBefore w:val="0"/>
        <w:widowControl w:val="0"/>
        <w:numPr>
          <w:ilvl w:val="0"/>
          <w:numId w:val="8"/>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“员工编号”一列水平居中，“员工编号”、“姓名”、“部门”三列底纹：水绿色淡色60%。</w:t>
      </w:r>
    </w:p>
    <w:p>
      <w:pPr>
        <w:pStyle w:val="13"/>
        <w:keepNext w:val="0"/>
        <w:keepLines w:val="0"/>
        <w:pageBreakBefore w:val="0"/>
        <w:widowControl w:val="0"/>
        <w:numPr>
          <w:ilvl w:val="0"/>
          <w:numId w:val="8"/>
        </w:numPr>
        <w:kinsoku/>
        <w:wordWrap/>
        <w:overflowPunct/>
        <w:topLinePunct w:val="0"/>
        <w:autoSpaceDE/>
        <w:autoSpaceDN/>
        <w:bidi w:val="0"/>
        <w:snapToGrid/>
        <w:spacing w:line="520" w:lineRule="exact"/>
        <w:ind w:firstLine="6" w:firstLineChars="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表格边框线：粗外框线、细内框线，“平均”一行上框线：双线。</w:t>
      </w:r>
    </w:p>
    <w:p>
      <w:pPr>
        <w:pStyle w:val="13"/>
        <w:keepNext w:val="0"/>
        <w:keepLines w:val="0"/>
        <w:pageBreakBefore w:val="0"/>
        <w:widowControl w:val="0"/>
        <w:numPr>
          <w:ilvl w:val="0"/>
          <w:numId w:val="0"/>
        </w:numPr>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给每位员工的奖金加50元，计算应发工资和实发工资，计算各项平均值和总计，结果分别存放在相应的单元格中。</w:t>
      </w:r>
    </w:p>
    <w:p>
      <w:pPr>
        <w:pStyle w:val="13"/>
        <w:keepNext w:val="0"/>
        <w:keepLines w:val="0"/>
        <w:pageBreakBefore w:val="0"/>
        <w:widowControl w:val="0"/>
        <w:numPr>
          <w:ilvl w:val="0"/>
          <w:numId w:val="0"/>
        </w:numPr>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将“工资”表复制到Sheet2至Sheet4的3个工作表中。</w:t>
      </w:r>
    </w:p>
    <w:p>
      <w:pPr>
        <w:keepNext w:val="0"/>
        <w:keepLines w:val="0"/>
        <w:pageBreakBefore w:val="0"/>
        <w:widowControl w:val="0"/>
        <w:numPr>
          <w:ilvl w:val="0"/>
          <w:numId w:val="9"/>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在Sheet2表中按部门的升序和实发工资的降序对数据进行排序。</w:t>
      </w:r>
    </w:p>
    <w:p>
      <w:pPr>
        <w:keepNext w:val="0"/>
        <w:keepLines w:val="0"/>
        <w:pageBreakBefore w:val="0"/>
        <w:widowControl w:val="0"/>
        <w:numPr>
          <w:ilvl w:val="0"/>
          <w:numId w:val="9"/>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在Sheet3表中筛选出生产部门实发工资高于1500元的记录。</w:t>
      </w:r>
    </w:p>
    <w:p>
      <w:pPr>
        <w:keepNext w:val="0"/>
        <w:keepLines w:val="0"/>
        <w:pageBreakBefore w:val="0"/>
        <w:widowControl w:val="0"/>
        <w:numPr>
          <w:ilvl w:val="0"/>
          <w:numId w:val="9"/>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使用Sheet4工作表中的数据，以“部门”为分类字段，将“应发工资”、“实发工资”进行“求和”分类汇总。</w:t>
      </w:r>
    </w:p>
    <w:p>
      <w:pPr>
        <w:keepNext w:val="0"/>
        <w:keepLines w:val="0"/>
        <w:pageBreakBefore w:val="0"/>
        <w:widowControl w:val="0"/>
        <w:numPr>
          <w:ilvl w:val="0"/>
          <w:numId w:val="9"/>
        </w:numPr>
        <w:kinsoku/>
        <w:wordWrap/>
        <w:overflowPunct/>
        <w:topLinePunct w:val="0"/>
        <w:autoSpaceDE/>
        <w:autoSpaceDN/>
        <w:bidi w:val="0"/>
        <w:adjustRightInd w:val="0"/>
        <w:snapToGrid/>
        <w:spacing w:line="520" w:lineRule="exact"/>
        <w:ind w:left="0" w:firstLine="426"/>
        <w:textAlignment w:val="baseline"/>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使用“工资表”工作表作为数据源，在新工作表中创建数据透视表, 按“部门”进行筛选，“部门”和“姓名”为行标签，对“应发工资”和“实发工资”求和的数据透视表</w:t>
      </w:r>
    </w:p>
    <w:p>
      <w:pPr>
        <w:pStyle w:val="13"/>
        <w:keepNext w:val="0"/>
        <w:keepLines w:val="0"/>
        <w:pageBreakBefore w:val="0"/>
        <w:widowControl w:val="0"/>
        <w:numPr>
          <w:ilvl w:val="0"/>
          <w:numId w:val="0"/>
        </w:numPr>
        <w:kinsoku/>
        <w:wordWrap/>
        <w:overflowPunct/>
        <w:topLinePunct w:val="0"/>
        <w:autoSpaceDE/>
        <w:autoSpaceDN/>
        <w:bidi w:val="0"/>
        <w:snapToGrid/>
        <w:spacing w:line="520" w:lineRule="exact"/>
        <w:ind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在工资表中，对比易飞、赵亮、张萍的应发工资和实发工资，创建“簇状圆柱图”。</w:t>
      </w:r>
    </w:p>
    <w:p>
      <w:pPr>
        <w:pStyle w:val="13"/>
        <w:keepNext w:val="0"/>
        <w:keepLines w:val="0"/>
        <w:pageBreakBefore w:val="0"/>
        <w:widowControl w:val="0"/>
        <w:kinsoku/>
        <w:wordWrap/>
        <w:overflowPunct/>
        <w:topLinePunct w:val="0"/>
        <w:autoSpaceDE/>
        <w:autoSpaceDN/>
        <w:bidi w:val="0"/>
        <w:snapToGrid/>
        <w:spacing w:line="520" w:lineRule="exact"/>
        <w:ind w:left="0" w:leftChars="0" w:firstLine="546"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pStyle w:val="13"/>
        <w:spacing w:line="360" w:lineRule="auto"/>
        <w:ind w:left="982" w:firstLine="0" w:firstLineChars="0"/>
        <w:rPr>
          <w:rFonts w:asciiTheme="minorEastAsia" w:hAnsiTheme="minorEastAsia" w:eastAsiaTheme="minorEastAsia"/>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440" w:right="1083" w:bottom="1440" w:left="1083" w:header="851" w:footer="992" w:gutter="0"/>
      <w:pgNumType w:start="0"/>
      <w:cols w:space="0" w:num="1"/>
      <w:titlePg/>
      <w:rtlGutter w:val="0"/>
      <w:docGrid w:type="linesAndChars" w:linePitch="332" w:charSpace="6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807878"/>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rPr>
        <w:rFonts w:hint="eastAsia" w:ascii="仿宋_GB2312" w:eastAsia="仿宋_GB2312"/>
      </w:rPr>
      <w:t>四川省普通高校职教师资</w:t>
    </w:r>
    <w:r>
      <w:rPr>
        <w:rFonts w:hint="eastAsia" w:ascii="仿宋_GB2312" w:eastAsia="仿宋_GB2312"/>
        <w:lang w:eastAsia="zh-CN"/>
      </w:rPr>
      <w:t>班</w:t>
    </w:r>
    <w:r>
      <w:rPr>
        <w:rFonts w:hint="eastAsia" w:ascii="仿宋_GB2312" w:eastAsia="仿宋_GB2312"/>
      </w:rPr>
      <w:t>和高职班对口招生</w:t>
    </w:r>
    <w:r>
      <w:rPr>
        <w:rFonts w:hint="eastAsia" w:ascii="仿宋_GB2312" w:eastAsia="仿宋_GB2312"/>
        <w:lang w:eastAsia="zh-CN"/>
      </w:rPr>
      <w:t>信息技术一</w:t>
    </w:r>
    <w:r>
      <w:rPr>
        <w:rFonts w:hint="eastAsia" w:ascii="仿宋_GB2312" w:eastAsia="仿宋_GB2312"/>
      </w:rPr>
      <w:t>类职业技能考试大纲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rPr>
        <w:rFonts w:hint="eastAsia" w:ascii="仿宋_GB2312" w:eastAsia="仿宋_GB2312"/>
      </w:rPr>
      <w:t>四川省普通高校职教师资</w:t>
    </w:r>
    <w:r>
      <w:rPr>
        <w:rFonts w:hint="eastAsia" w:ascii="仿宋_GB2312" w:eastAsia="仿宋_GB2312"/>
        <w:lang w:eastAsia="zh-CN"/>
      </w:rPr>
      <w:t>班</w:t>
    </w:r>
    <w:r>
      <w:rPr>
        <w:rFonts w:hint="eastAsia" w:ascii="仿宋_GB2312" w:eastAsia="仿宋_GB2312"/>
      </w:rPr>
      <w:t>和高职班对口招生</w:t>
    </w:r>
    <w:r>
      <w:rPr>
        <w:rFonts w:hint="eastAsia" w:ascii="仿宋_GB2312" w:eastAsia="仿宋_GB2312"/>
        <w:lang w:eastAsia="zh-CN"/>
      </w:rPr>
      <w:t>信息技术一</w:t>
    </w:r>
    <w:r>
      <w:rPr>
        <w:rFonts w:hint="eastAsia" w:ascii="仿宋_GB2312" w:eastAsia="仿宋_GB2312"/>
      </w:rPr>
      <w:t>类职业技能考试大纲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3A5D"/>
    <w:multiLevelType w:val="multilevel"/>
    <w:tmpl w:val="1A293A5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2A2C45"/>
    <w:multiLevelType w:val="multilevel"/>
    <w:tmpl w:val="2B2A2C4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46610"/>
    <w:multiLevelType w:val="multilevel"/>
    <w:tmpl w:val="3664661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1E4CE6"/>
    <w:multiLevelType w:val="multilevel"/>
    <w:tmpl w:val="501E4CE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A35775"/>
    <w:multiLevelType w:val="multilevel"/>
    <w:tmpl w:val="5EA357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631039"/>
    <w:multiLevelType w:val="multilevel"/>
    <w:tmpl w:val="6363103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097938"/>
    <w:multiLevelType w:val="multilevel"/>
    <w:tmpl w:val="6409793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99209B"/>
    <w:multiLevelType w:val="multilevel"/>
    <w:tmpl w:val="6B99209B"/>
    <w:lvl w:ilvl="0" w:tentative="0">
      <w:start w:val="1"/>
      <w:numFmt w:val="decimal"/>
      <w:suff w:val="nothing"/>
      <w:lvlText w:val="(%1)"/>
      <w:lvlJc w:val="left"/>
      <w:pPr>
        <w:ind w:left="2547" w:hanging="420"/>
      </w:pPr>
      <w:rPr>
        <w:rFonts w:hint="eastAsia"/>
      </w:rPr>
    </w:lvl>
    <w:lvl w:ilvl="1" w:tentative="0">
      <w:start w:val="1"/>
      <w:numFmt w:val="lowerLetter"/>
      <w:lvlText w:val="%2)"/>
      <w:lvlJc w:val="left"/>
      <w:pPr>
        <w:ind w:left="2967" w:hanging="4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abstractNum w:abstractNumId="8">
    <w:nsid w:val="79C26250"/>
    <w:multiLevelType w:val="multilevel"/>
    <w:tmpl w:val="79C262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2"/>
  <w:drawingGridVerticalSpacing w:val="16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D2"/>
    <w:rsid w:val="00006DDB"/>
    <w:rsid w:val="000118A2"/>
    <w:rsid w:val="000216CC"/>
    <w:rsid w:val="00046D0E"/>
    <w:rsid w:val="00046FDC"/>
    <w:rsid w:val="00070E38"/>
    <w:rsid w:val="0009271A"/>
    <w:rsid w:val="000E3D66"/>
    <w:rsid w:val="00100FCF"/>
    <w:rsid w:val="001108E1"/>
    <w:rsid w:val="00135F16"/>
    <w:rsid w:val="00180C0D"/>
    <w:rsid w:val="001866CE"/>
    <w:rsid w:val="001912BF"/>
    <w:rsid w:val="00191580"/>
    <w:rsid w:val="001B335B"/>
    <w:rsid w:val="001B55BC"/>
    <w:rsid w:val="001C2CD9"/>
    <w:rsid w:val="001D7721"/>
    <w:rsid w:val="002048A8"/>
    <w:rsid w:val="00210AEA"/>
    <w:rsid w:val="002273BB"/>
    <w:rsid w:val="002276FD"/>
    <w:rsid w:val="00261B9E"/>
    <w:rsid w:val="002905CC"/>
    <w:rsid w:val="0029471C"/>
    <w:rsid w:val="00297F65"/>
    <w:rsid w:val="002A7B45"/>
    <w:rsid w:val="002C64B1"/>
    <w:rsid w:val="002E4222"/>
    <w:rsid w:val="003220CD"/>
    <w:rsid w:val="0032629C"/>
    <w:rsid w:val="0034643A"/>
    <w:rsid w:val="0035063B"/>
    <w:rsid w:val="003648B6"/>
    <w:rsid w:val="0036497C"/>
    <w:rsid w:val="00386312"/>
    <w:rsid w:val="00395BA9"/>
    <w:rsid w:val="003B2B1B"/>
    <w:rsid w:val="003B67CA"/>
    <w:rsid w:val="003D3E16"/>
    <w:rsid w:val="003E59FB"/>
    <w:rsid w:val="003F2A01"/>
    <w:rsid w:val="00403405"/>
    <w:rsid w:val="00421F30"/>
    <w:rsid w:val="00427942"/>
    <w:rsid w:val="0045178A"/>
    <w:rsid w:val="00470F3F"/>
    <w:rsid w:val="004A0653"/>
    <w:rsid w:val="004A224E"/>
    <w:rsid w:val="004A5555"/>
    <w:rsid w:val="004B330F"/>
    <w:rsid w:val="00521944"/>
    <w:rsid w:val="00535D82"/>
    <w:rsid w:val="0054117B"/>
    <w:rsid w:val="00552CC8"/>
    <w:rsid w:val="00555896"/>
    <w:rsid w:val="00561085"/>
    <w:rsid w:val="00573C4B"/>
    <w:rsid w:val="00574758"/>
    <w:rsid w:val="005E11F7"/>
    <w:rsid w:val="00600A9F"/>
    <w:rsid w:val="00614A01"/>
    <w:rsid w:val="0064303C"/>
    <w:rsid w:val="006460D6"/>
    <w:rsid w:val="00651D76"/>
    <w:rsid w:val="00677B0A"/>
    <w:rsid w:val="00680E7C"/>
    <w:rsid w:val="00697CF8"/>
    <w:rsid w:val="006A2E26"/>
    <w:rsid w:val="006E093A"/>
    <w:rsid w:val="006F0483"/>
    <w:rsid w:val="007179E3"/>
    <w:rsid w:val="007235F4"/>
    <w:rsid w:val="00736A75"/>
    <w:rsid w:val="00743F94"/>
    <w:rsid w:val="00767097"/>
    <w:rsid w:val="0076713C"/>
    <w:rsid w:val="00776E78"/>
    <w:rsid w:val="00794AFD"/>
    <w:rsid w:val="007B13A0"/>
    <w:rsid w:val="007D668E"/>
    <w:rsid w:val="008208E9"/>
    <w:rsid w:val="008474C0"/>
    <w:rsid w:val="00854CD2"/>
    <w:rsid w:val="008562B1"/>
    <w:rsid w:val="00870EF9"/>
    <w:rsid w:val="008D0FD3"/>
    <w:rsid w:val="008F6D5C"/>
    <w:rsid w:val="0092726E"/>
    <w:rsid w:val="00934F79"/>
    <w:rsid w:val="00957465"/>
    <w:rsid w:val="00996C16"/>
    <w:rsid w:val="009A0BBB"/>
    <w:rsid w:val="009B37DA"/>
    <w:rsid w:val="009B6D74"/>
    <w:rsid w:val="009E3516"/>
    <w:rsid w:val="00A024B2"/>
    <w:rsid w:val="00A030EA"/>
    <w:rsid w:val="00A15312"/>
    <w:rsid w:val="00A22569"/>
    <w:rsid w:val="00A40AD8"/>
    <w:rsid w:val="00A60FE8"/>
    <w:rsid w:val="00A656B9"/>
    <w:rsid w:val="00A73085"/>
    <w:rsid w:val="00B03444"/>
    <w:rsid w:val="00B2496F"/>
    <w:rsid w:val="00B42C82"/>
    <w:rsid w:val="00B46BA4"/>
    <w:rsid w:val="00B654BF"/>
    <w:rsid w:val="00B737BC"/>
    <w:rsid w:val="00B779CC"/>
    <w:rsid w:val="00B84098"/>
    <w:rsid w:val="00B939A2"/>
    <w:rsid w:val="00BA0A38"/>
    <w:rsid w:val="00BA695B"/>
    <w:rsid w:val="00C35E69"/>
    <w:rsid w:val="00C85A98"/>
    <w:rsid w:val="00C86182"/>
    <w:rsid w:val="00C95469"/>
    <w:rsid w:val="00CC7635"/>
    <w:rsid w:val="00CE2099"/>
    <w:rsid w:val="00D048A6"/>
    <w:rsid w:val="00D17B0A"/>
    <w:rsid w:val="00D27D84"/>
    <w:rsid w:val="00D5023A"/>
    <w:rsid w:val="00D55BE5"/>
    <w:rsid w:val="00DA279D"/>
    <w:rsid w:val="00DA4338"/>
    <w:rsid w:val="00DC1DA4"/>
    <w:rsid w:val="00DC2918"/>
    <w:rsid w:val="00DC46C8"/>
    <w:rsid w:val="00DE71FF"/>
    <w:rsid w:val="00E354A2"/>
    <w:rsid w:val="00E772AB"/>
    <w:rsid w:val="00E8122F"/>
    <w:rsid w:val="00EB0C31"/>
    <w:rsid w:val="00ED2C90"/>
    <w:rsid w:val="00EE2150"/>
    <w:rsid w:val="00F51CC6"/>
    <w:rsid w:val="00F529F7"/>
    <w:rsid w:val="00F55156"/>
    <w:rsid w:val="00FA1D33"/>
    <w:rsid w:val="00FB396F"/>
    <w:rsid w:val="00FC2668"/>
    <w:rsid w:val="00FF276A"/>
    <w:rsid w:val="1B5C531D"/>
    <w:rsid w:val="5CD3532C"/>
    <w:rsid w:val="66A72D46"/>
    <w:rsid w:val="78BB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semiHidden/>
    <w:unhideWhenUsed/>
    <w:qFormat/>
    <w:uiPriority w:val="99"/>
    <w:rPr>
      <w:b/>
      <w:bCs/>
    </w:rPr>
  </w:style>
  <w:style w:type="paragraph" w:styleId="4">
    <w:name w:val="annotation text"/>
    <w:basedOn w:val="1"/>
    <w:link w:val="14"/>
    <w:semiHidden/>
    <w:unhideWhenUsed/>
    <w:qFormat/>
    <w:uiPriority w:val="99"/>
    <w:pPr>
      <w:jc w:val="left"/>
    </w:pPr>
  </w:style>
  <w:style w:type="paragraph" w:styleId="5">
    <w:name w:val="Balloon Text"/>
    <w:basedOn w:val="1"/>
    <w:link w:val="15"/>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uiPriority w:val="99"/>
    <w:rPr>
      <w:sz w:val="21"/>
      <w:szCs w:val="21"/>
    </w:rPr>
  </w:style>
  <w:style w:type="character" w:customStyle="1" w:styleId="11">
    <w:name w:val="页眉 Char"/>
    <w:basedOn w:val="8"/>
    <w:link w:val="7"/>
    <w:uiPriority w:val="99"/>
    <w:rPr>
      <w:rFonts w:ascii="Times New Roman" w:hAnsi="Times New Roman" w:eastAsia="宋体" w:cs="Times New Roman"/>
      <w:sz w:val="18"/>
      <w:szCs w:val="18"/>
    </w:rPr>
  </w:style>
  <w:style w:type="character" w:customStyle="1" w:styleId="12">
    <w:name w:val="页脚 Char"/>
    <w:basedOn w:val="8"/>
    <w:link w:val="6"/>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4"/>
    <w:semiHidden/>
    <w:qFormat/>
    <w:uiPriority w:val="99"/>
    <w:rPr>
      <w:rFonts w:ascii="Times New Roman" w:hAnsi="Times New Roman" w:eastAsia="宋体" w:cs="Times New Roman"/>
      <w:szCs w:val="24"/>
    </w:rPr>
  </w:style>
  <w:style w:type="character" w:customStyle="1" w:styleId="15">
    <w:name w:val="批注框文本 Char"/>
    <w:basedOn w:val="8"/>
    <w:link w:val="5"/>
    <w:semiHidden/>
    <w:uiPriority w:val="99"/>
    <w:rPr>
      <w:rFonts w:ascii="Times New Roman" w:hAnsi="Times New Roman" w:eastAsia="宋体" w:cs="Times New Roman"/>
      <w:sz w:val="18"/>
      <w:szCs w:val="18"/>
    </w:rPr>
  </w:style>
  <w:style w:type="character" w:customStyle="1" w:styleId="16">
    <w:name w:val="批注主题 Char"/>
    <w:basedOn w:val="14"/>
    <w:link w:val="3"/>
    <w:semiHidden/>
    <w:qFormat/>
    <w:uiPriority w:val="99"/>
    <w:rPr>
      <w:rFonts w:ascii="Times New Roman" w:hAnsi="Times New Roman" w:eastAsia="宋体" w:cs="Times New Roman"/>
      <w:b/>
      <w:bCs/>
      <w:szCs w:val="24"/>
    </w:rPr>
  </w:style>
  <w:style w:type="paragraph" w:customStyle="1" w:styleId="17">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30F9C-B6A4-40E7-96FF-785520FC67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845</Words>
  <Characters>4823</Characters>
  <Lines>40</Lines>
  <Paragraphs>11</Paragraphs>
  <TotalTime>2</TotalTime>
  <ScaleCrop>false</ScaleCrop>
  <LinksUpToDate>false</LinksUpToDate>
  <CharactersWithSpaces>5657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2018-12-03T03:13:00Z</dcterms:created>
  <dc:creator>NTKO</dc:creator>
  <cp:lastModifiedBy>yyj1260</cp:lastModifiedBy>
  <cp:lastPrinted>2018-12-03T04:57:00Z</cp:lastPrinted>
  <dcterms:modified xsi:type="dcterms:W3CDTF">2018-12-11T09:00:45Z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